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8550AC" w:rsidRDefault="003B5FF9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8550AC">
        <w:rPr>
          <w:rFonts w:ascii="Sylfaen" w:hAnsi="Sylfaen" w:cs="Sylfaen"/>
          <w:b/>
          <w:bCs/>
          <w:lang w:val="ka-GE"/>
        </w:rPr>
        <w:t>კურიკულუმი</w:t>
      </w:r>
    </w:p>
    <w:p w:rsidR="00507F68" w:rsidRPr="006858BC" w:rsidRDefault="00507F68" w:rsidP="00507F68">
      <w:pPr>
        <w:jc w:val="center"/>
        <w:rPr>
          <w:b/>
          <w:color w:val="943634" w:themeColor="accent2" w:themeShade="BF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507F68" w:rsidRPr="008A2856" w:rsidTr="000F6DBE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ენა და ლიტერატურა</w:t>
            </w:r>
            <w:r w:rsidRPr="008A2856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9B7AFE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Language and Literature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ბაკალავრი </w:t>
            </w:r>
            <w:r w:rsidRPr="008A2856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ფილოლოგიაში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sz w:val="20"/>
                <w:szCs w:val="20"/>
                <w:lang w:val="ka-GE"/>
              </w:rPr>
              <w:t>Bachelor of Arts in Philology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 ნესტან კუტივაძე</w:t>
            </w:r>
          </w:p>
          <w:p w:rsidR="00507F68" w:rsidRPr="009B7AFE" w:rsidRDefault="00507F68" w:rsidP="000F6DB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რუსუდან საღინაძე</w:t>
            </w:r>
          </w:p>
        </w:tc>
      </w:tr>
      <w:tr w:rsidR="00507F68" w:rsidRPr="008A2856" w:rsidTr="000F6DBE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07F68" w:rsidRPr="009B7AFE" w:rsidRDefault="00507F68" w:rsidP="000F6D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ხანგრძლივობა: 8 სემესტრი; 240 კრედიტი.</w:t>
            </w:r>
          </w:p>
          <w:p w:rsidR="00507F68" w:rsidRPr="009B7AFE" w:rsidRDefault="00507F68" w:rsidP="000F6DB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80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>დამატებითი (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Default="00507F68" w:rsidP="000F6D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507F68" w:rsidRPr="00FD5E07" w:rsidRDefault="00507F68" w:rsidP="000F6DB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4B01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</w:t>
            </w:r>
            <w:r w:rsidRPr="002F4B01">
              <w:rPr>
                <w:rFonts w:ascii="Sylfaen" w:hAnsi="Sylfaen"/>
                <w:sz w:val="20"/>
                <w:szCs w:val="20"/>
              </w:rPr>
              <w:t>№9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F4B01">
              <w:rPr>
                <w:rFonts w:ascii="Sylfaen" w:hAnsi="Sylfaen"/>
                <w:sz w:val="20"/>
                <w:szCs w:val="20"/>
              </w:rPr>
              <w:t xml:space="preserve"> (11/12)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3. 0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7F68" w:rsidRDefault="00507F68" w:rsidP="000F6DBE">
            <w:pPr>
              <w:spacing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ბაკალავრიატის საგანმანათლებლო პროგრამით სწავლის უფლება აქვს აბიტურიენტს, რომელმაც გაიარა შესაბამისი ერთიანი ეროვნული გამოცდები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განათლებისა და მეცნიერების სამინისტროს მიერ დადგენილი წესის შესაბამისად და ფლობს სათანადო სერ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იფიკატს. </w:t>
            </w:r>
          </w:p>
          <w:p w:rsidR="00507F68" w:rsidRPr="008A2856" w:rsidRDefault="00507F68" w:rsidP="000F6DBE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სტუდენტთა მომზადება ზოგადფილოლოგიური      მიმართულებით;  საბაზისო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მოთხოვნათა შესაბამის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დონეზე       ქართველურ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ენათმეცნიერებასა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ლიტერატურათმცოდნეობაში   ცოდნის   მიღება;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ქართული   ენისა  და  ქართული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ლიტერატურის   ძირითად    საკითხებსა და  ქართველოლოგიის ზოგად პრობლემებში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გაცნობიერება; დარგის     პრობლემატიკის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შესასწავლად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საჭირო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უნარ-ჩვევების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გამომუშავება; პრაქტიკული საქმიანობისათვის  და მაგისტრატურაში სწავლის გასაგრძელებლად მომზადება.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725D32" w:rsidRDefault="00507F68" w:rsidP="000F6DBE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507F68" w:rsidRPr="00725D32" w:rsidRDefault="00507F68" w:rsidP="000F6D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(სწავლის შედეგების რუქა ახლავს დანართის სახით, იხ. დანართი 1)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725D32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ბაკალავრიატის კურსადმთავრებულს აქვს საბაზისო ცოდნა ქართულ ლიტერატურასა და ქართველურ ენათმეცნიერებაში. შეუძლია  დარგის კომპლექსურ საკითხების გაცნობიერება ერთ მთლიან კულტურულ კონტექსტში. </w:t>
            </w:r>
          </w:p>
          <w:p w:rsidR="00507F68" w:rsidRPr="00725D32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აქვს საბაზისო ცოდნა: ფილოსოფიაში; ისტორიულ მეცნიერებებში; კლასიკურ ფილოლოგიაში; ენათმეცნიერების შესავალში; ლიტმცოდნეობის შესავალში; თანამედროვე  ქართულ ენაში (ფონეტიკა, მორფოლოგია, სინტაქსი), ძველ ქართულ ენაში, ქართული ენის  დიალქტოლოგიაში, ქართული ენის ლექსიკოლოგიასა და სტილისტიკაში; ქართული სალიტერატურო ენის ისტორიაში; ზოგად ენათმეცნიერებაში, ძველ ქართულ ლიტერატურაში;  XIX საუკუნის ქართულ ლიტერატურაში;  XX საუკუნის ქართულ  ლიტერატურაში; XX და XXI საუკუნეთა მიჯნის ქართულ ლიტერატურაში; ქართულ ფოლკლორში; რუსთველოლოგიაში; ტექსტოლოგიაში; ლიტერატურის თეორიაში; ქართულ ლიტერატურულ  კრიტიკაში. შეისწავლის უცხო ენას არანაკლებ  B-1 დონეზე.</w:t>
            </w:r>
          </w:p>
          <w:p w:rsidR="00507F68" w:rsidRPr="00725D32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განუმტკიცებული აქვს მხატვრულ-ესთეტიკური აზროვნება, შეუძლია სამეცნიერო ლიტერატურაზე მუშაობა, შეუძლია ლიტერატურათმცოდნეობითი და ლინგვისტური წყაროების, ფაქტებისა და მოვლენების კრიტიკული შეფასება, ქართული ენისა და ლიტერატურის მნიშვნელოვან საკითხებზე საკუთარი პოზიციის გამოხატვა და დასაბუთება;</w:t>
            </w:r>
          </w:p>
          <w:p w:rsidR="00507F68" w:rsidRPr="00725D32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დარგობრივ პრობლემების  განხილვა ერთ მთლიან ისტორიულ, ფილოსოფიურ და კულტურულ კონტექსტში.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მიღებული ცოდნის პრაქტიკულად გამოყენება წინასწარ განსაზღვრულ  მითითებათა შესაბამისად;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შეიძლია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ძველი და ახალი ქართული ენის ფონეტიკის, მორფოლოგიის, სინტაქსის, დიალექტოლოგიის, ლექსიკოლოგიის, სტილისტიკის, ქართული ლიტერატურის, ლიტერატურის თეორიის, ფოლკლორის, ტექსტოლოგიისა და ლიტერატურული კრიტიკის საბაზისო საკითხების გააზრება, ახალ ინფორმაციებთან დაკავშირება და სათანადოდ შეფასება;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საბაზისო ცოდნის საფუძველზე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დარგის კომპლექსური საკითხების გამოცნობა, ჩვენება  და ახსნა;  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პრაქტიკული ხასიათის პროექტების განხორციელებაში მონაწილეობის მიღება;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ლიტერატურულ და ლინგვოკულტუროლოგიურ პროცესებთან დაკავშირებით გამართულ განხილვებში მონაწილეობის მისაღებად მომზადება.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ფილოლოგიის დარგში ძირითადი პრობლემების ფორმულირება, ცალკეულ თემებთან დაკავშირებით მონაცემთა ბაზის შექმნა, სისტემატიზაცია, განზოგადება, სინთეზირება და კრიტიკული ანალიზის შემდეგ სათანადოდ დასაბუთებული დასკვნების ჩამოყალიბება;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შესაბამის მითითებათა საფუძველზე  შესწავლილი მასალის ინტერპრეტაცია და შეჯამება დარგობრივი სფეროსათვის შესატყვის მეთოდთა გამოყენებითა და თანამედროვეობის მოთხოვნათა  გათვალისწინებით.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ქართული ენისა და ლიტერატურის  პრობლემებთან დაკავშირებით წერილობითი ანგარიშის მომზადება და ინფორმაციის ზეპირად გადაცემა სპეციალისტებისა და არასპეციალისტებისათვის ქართულ და უცხო ენებზე;</w:t>
            </w:r>
          </w:p>
          <w:p w:rsidR="00507F68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პროფესიულ დისკუსიაში   მონაწილეობა,  საკუთარ   შეხედულებათა პრეზენტაცია, განმარტება და დაცვა;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 და უცხო ენებზე სპეციალური მასალის  მოძიება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როგორც ინტერნეტით, ასევე ბიბლიოთეკებში.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 ინფორმაციის  შეკრება, სისტემატიზაცია და შეჯამება. 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7F68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დროის დაგეგმვა, ორგანიზება, პრაქტიკული მეცადინეობის დაწყებამდე გეგმის შედგენა, პრიორიტეტების გამოყოფა და საკუთარ შესაძლებლობათა შეფასება;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მიმდინარე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პროცესის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, შუალედური 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ფინალური შეფასებების შედეგების შესაბამისად</w:t>
            </w:r>
            <w:r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საკუთარი სწავლის პროცესის   ადეკვატურად შეფასება და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შემდგომი სწავლის საჭიროებათა  დადგენა.</w:t>
            </w:r>
          </w:p>
        </w:tc>
      </w:tr>
      <w:tr w:rsidR="00507F68" w:rsidRPr="008A2856" w:rsidTr="000F6DBE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ეთიკის დაცვა და სხვათა დამსახურების ობიექტურად და კეთილსინდისიერად შეფასება;         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კულტურული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,    მეცნიერული   და სხვა სახის მოვლენებისადმი სახელმწიფოებრივი  მიდგომა;</w:t>
            </w:r>
          </w:p>
          <w:p w:rsidR="00507F68" w:rsidRPr="008A2856" w:rsidRDefault="00507F68" w:rsidP="000F6DBE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ჰუმანისტურ ღირებულებათა ფორმირების პროცესში მონაწილეობა და სწრაფვა მათ დასამკვიდრებლად.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after="0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8D303A">
              <w:rPr>
                <w:sz w:val="20"/>
                <w:szCs w:val="20"/>
                <w:lang w:val="ka-GE"/>
              </w:rPr>
              <w:t>,</w:t>
            </w:r>
            <w:r w:rsidRPr="008D303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8D303A">
              <w:rPr>
                <w:sz w:val="20"/>
                <w:szCs w:val="20"/>
                <w:lang w:val="ka-GE"/>
              </w:rPr>
              <w:t>/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ინდუქციური და დედუქციური მეთოდები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... 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- 15 კრედიტი;</w:t>
            </w:r>
          </w:p>
          <w:p w:rsidR="00507F68" w:rsidRPr="008A2856" w:rsidRDefault="00507F68" w:rsidP="000F6DB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პროგრამისათვის სავალდებულო კურსები - 125 კრედიტი</w:t>
            </w:r>
          </w:p>
          <w:p w:rsidR="00507F68" w:rsidRPr="008A2856" w:rsidRDefault="00507F68" w:rsidP="000F6DB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8A28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კურსებისათვის - 40 კრედიტი; </w:t>
            </w:r>
          </w:p>
          <w:p w:rsidR="00507F68" w:rsidRPr="006858BC" w:rsidRDefault="00507F68" w:rsidP="000F6DB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სპეციალობისათვის - 60 კრედიტი. 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პროგრამის კომპონენტის შეფასების საერთო ქულიდან (100 ქულა) 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-30 ქულა;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შუალედური გამოცდა- 30 ქულა;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დასკვნითი გამოცდა -  40 ქულა.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ა.ა) (A) ფრიადი – შეფასების 91-100 ქულა;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(B) ძალიან კარგი – მაქსიმალური შეფასების 81-90 ქულა;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ა.გ) (C) კარგი – მაქსიმალური შეფასების 71-80 ქულა;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(D) დამაკმაყოფილებელი – მაქსიმალური შეფასების 61-70 ქულა;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ა.ე) (E) საკმარისი – მაქსიმალური შეფასების 51-60 ქულა.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42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                 </w:t>
            </w:r>
          </w:p>
          <w:p w:rsidR="00507F68" w:rsidRPr="009242A1" w:rsidRDefault="00507F68" w:rsidP="000F6DBE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507F68" w:rsidRPr="008A2856" w:rsidRDefault="00507F68" w:rsidP="000F6DBE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r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r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r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იხ. კონკრეტული</w:t>
            </w:r>
            <w:r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r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სილაბუსებში.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მეცნიერებათა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ბაკალავრს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შეეძლება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იმსახუროს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სასწავლო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კულტურულ-საგანმანათლებლო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დაწესებულებებში,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ბიბლიოთეკებში,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მუზეუმებში,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არქივებში, რედაქციებში,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გამომცემლობებში,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ტელევიზიებსა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რადიოში,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თეატრის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ლიტერატურულ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განყოფილებაში, კერძო სექტორში, ტურისტულ სფეროში, არასამთავრობო ორგანიზაციებსა  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ა. შ.</w:t>
            </w: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07F68" w:rsidRPr="008A2856" w:rsidRDefault="00507F68" w:rsidP="000F6D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507F68" w:rsidRPr="008A2856" w:rsidTr="000F6DB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F68" w:rsidRPr="008A2856" w:rsidRDefault="00507F68" w:rsidP="000F6DBE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აკადემიური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პერსონალი: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8A28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C1798">
              <w:rPr>
                <w:rFonts w:ascii="Sylfaen" w:hAnsi="Sylfaen"/>
                <w:sz w:val="20"/>
                <w:szCs w:val="20"/>
              </w:rPr>
              <w:t>1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8A28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C1798">
              <w:rPr>
                <w:rFonts w:ascii="Sylfaen" w:hAnsi="Sylfaen"/>
                <w:sz w:val="20"/>
                <w:szCs w:val="20"/>
              </w:rPr>
              <w:t>4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;  ას</w:t>
            </w:r>
            <w:r w:rsidRPr="008A2856">
              <w:rPr>
                <w:rFonts w:ascii="Sylfaen" w:hAnsi="Sylfaen"/>
                <w:sz w:val="20"/>
                <w:szCs w:val="20"/>
              </w:rPr>
              <w:t>ი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სტენტ პროფესორი -</w:t>
            </w:r>
            <w:r w:rsidRPr="00EC1798">
              <w:rPr>
                <w:rFonts w:ascii="Sylfaen" w:hAnsi="Sylfaen"/>
                <w:sz w:val="20"/>
                <w:szCs w:val="20"/>
              </w:rPr>
              <w:t>10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მოწვეული სპეციალისტი -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507F68" w:rsidRPr="008A2856" w:rsidRDefault="00507F68" w:rsidP="000F6DBE">
            <w:pPr>
              <w:spacing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ციფრული)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ენისა და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კეთილმოწყობილი აუდიტორიებით; სასწავლებისათვის აუცილებლად საჭირო  სხვა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სასწავლო-მეთოდური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მასალებით.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6858BC" w:rsidTr="000F6DB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507F68" w:rsidRPr="006858BC" w:rsidRDefault="00507F68" w:rsidP="000F6DBE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507F68" w:rsidRDefault="00507F68" w:rsidP="00507F68">
      <w:pPr>
        <w:jc w:val="right"/>
        <w:rPr>
          <w:rFonts w:ascii="Sylfaen" w:hAnsi="Sylfaen"/>
          <w:b/>
        </w:rPr>
      </w:pPr>
    </w:p>
    <w:p w:rsidR="00507F68" w:rsidRDefault="00507F68" w:rsidP="00507F68">
      <w:pPr>
        <w:rPr>
          <w:rFonts w:ascii="Sylfaen" w:hAnsi="Sylfaen"/>
          <w:b/>
        </w:rPr>
      </w:pPr>
    </w:p>
    <w:p w:rsidR="00507F68" w:rsidRPr="006858BC" w:rsidRDefault="00507F68" w:rsidP="00507F68">
      <w:pPr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</w:rPr>
        <w:t>1</w:t>
      </w:r>
    </w:p>
    <w:p w:rsidR="00507F68" w:rsidRPr="006858BC" w:rsidRDefault="00507F68" w:rsidP="00507F68">
      <w:pPr>
        <w:rPr>
          <w:rFonts w:ascii="Sylfaen" w:hAnsi="Sylfae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507F68" w:rsidRPr="006858BC" w:rsidTr="000F6DBE">
        <w:trPr>
          <w:trHeight w:val="274"/>
        </w:trPr>
        <w:tc>
          <w:tcPr>
            <w:tcW w:w="11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507F68" w:rsidRPr="006858BC" w:rsidTr="000F6DBE">
        <w:trPr>
          <w:cantSplit/>
          <w:trHeight w:val="1838"/>
        </w:trPr>
        <w:tc>
          <w:tcPr>
            <w:tcW w:w="110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507F68" w:rsidRPr="00935093" w:rsidRDefault="00507F68" w:rsidP="000F6DB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507F68" w:rsidRPr="006858BC" w:rsidTr="000F6DBE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7F68" w:rsidRPr="006858BC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507F68" w:rsidRPr="006858BC" w:rsidTr="000F6DBE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F68" w:rsidRPr="007F753D" w:rsidRDefault="008C3F99" w:rsidP="000F6DB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7F753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უცხო ენა </w:t>
            </w:r>
            <w:r w:rsidR="00507F68" w:rsidRPr="007F753D">
              <w:rPr>
                <w:rFonts w:ascii="AcadNusx" w:eastAsia="Calibri" w:hAnsi="AcadNusx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507F68" w:rsidRPr="006858BC" w:rsidTr="000F6DBE">
        <w:trPr>
          <w:trHeight w:val="295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8C3F99" w:rsidP="008C3F99">
            <w:pPr>
              <w:spacing w:line="240" w:lineRule="auto"/>
              <w:rPr>
                <w:rFonts w:ascii="AcadNusx" w:eastAsia="Calibri" w:hAnsi="AcadNusx" w:cs="Times New Roman"/>
                <w:sz w:val="20"/>
                <w:szCs w:val="20"/>
                <w:lang w:val="de-DE"/>
              </w:rPr>
            </w:pPr>
            <w:r w:rsidRPr="007F753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უცხო ენა </w:t>
            </w:r>
            <w:r w:rsidR="00507F68" w:rsidRPr="007F753D">
              <w:rPr>
                <w:rFonts w:ascii="AcadNusx" w:eastAsia="Calibri" w:hAnsi="AcadNusx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8C3F99" w:rsidP="008C3F99">
            <w:pPr>
              <w:spacing w:line="240" w:lineRule="auto"/>
              <w:rPr>
                <w:rFonts w:ascii="AcadNusx" w:eastAsia="Calibri" w:hAnsi="AcadNusx" w:cs="Times New Roman"/>
                <w:sz w:val="20"/>
                <w:szCs w:val="20"/>
                <w:lang w:val="de-DE"/>
              </w:rPr>
            </w:pPr>
            <w:r w:rsidRPr="007F753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უცხო ენა </w:t>
            </w:r>
            <w:r w:rsidR="00507F68" w:rsidRPr="007F753D">
              <w:rPr>
                <w:rFonts w:ascii="AcadNusx" w:eastAsia="Calibri" w:hAnsi="AcadNusx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507F68" w:rsidRPr="006858BC" w:rsidTr="000F6DBE">
        <w:trPr>
          <w:trHeight w:val="260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spacing w:line="240" w:lineRule="auto"/>
              <w:ind w:left="26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F753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მეორე უცხო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bookmarkStart w:id="0" w:name="_GoBack"/>
            <w:bookmarkEnd w:id="0"/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AcadNusx" w:hAnsi="AcadNusx"/>
                <w:sz w:val="20"/>
                <w:szCs w:val="20"/>
              </w:rPr>
            </w:pPr>
            <w:r w:rsidRPr="007F753D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7F753D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ქართულ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303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Times New Roman"/>
                <w:sz w:val="20"/>
                <w:szCs w:val="20"/>
                <w:lang w:val="en-US"/>
              </w:rPr>
            </w:pPr>
            <w:r w:rsidRPr="007F753D">
              <w:rPr>
                <w:rFonts w:cs="Times New Roman"/>
                <w:sz w:val="20"/>
                <w:szCs w:val="20"/>
                <w:lang w:val="en-US"/>
              </w:rPr>
              <w:t>ენათმეცნიერების</w:t>
            </w:r>
            <w:r w:rsidRPr="007F753D">
              <w:rPr>
                <w:rFonts w:ascii="AcadNusx" w:hAnsi="AcadNusx" w:cs="Times New Roman"/>
                <w:sz w:val="20"/>
                <w:szCs w:val="20"/>
                <w:lang w:val="en-US"/>
              </w:rPr>
              <w:t xml:space="preserve"> </w:t>
            </w:r>
            <w:r w:rsidRPr="007F753D">
              <w:rPr>
                <w:rFonts w:cs="Times New Roman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7F753D"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en-US"/>
              </w:rPr>
              <w:t>ლიტმცოდნეობის</w:t>
            </w:r>
            <w:r w:rsidRPr="007F753D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7F753D">
              <w:rPr>
                <w:rFonts w:cs="AcadNusx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eastAsia="ru-RU"/>
              </w:rPr>
              <w:t xml:space="preserve">      </w:t>
            </w: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eastAsia="ru-RU"/>
              </w:rPr>
              <w:t xml:space="preserve">    </w:t>
            </w:r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en-US"/>
              </w:rPr>
              <w:t>ზოგადი</w:t>
            </w:r>
            <w:r w:rsidRPr="007F753D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7F753D">
              <w:rPr>
                <w:rFonts w:cs="AcadNusx"/>
                <w:sz w:val="20"/>
                <w:szCs w:val="20"/>
                <w:lang w:val="en-US"/>
              </w:rPr>
              <w:t>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მორფოლოგია (სახელები)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 xml:space="preserve">რთული წინადადების  სინტაქსი </w:t>
            </w:r>
          </w:p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ენის  სტილისტიკა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დიალექტ. პრაქტ.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7F753D">
              <w:rPr>
                <w:sz w:val="20"/>
                <w:szCs w:val="20"/>
                <w:lang w:val="ka-GE"/>
              </w:rPr>
              <w:t>ძველი ქართული ლიტერატურა 1</w:t>
            </w:r>
          </w:p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რუსთველოლოგია</w:t>
            </w:r>
          </w:p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546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1</w:t>
            </w:r>
          </w:p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</w:t>
            </w:r>
            <w:r w:rsidRPr="007F753D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7F753D">
              <w:rPr>
                <w:rFonts w:cs="AcadNusx"/>
                <w:sz w:val="20"/>
                <w:szCs w:val="20"/>
                <w:lang w:val="ka-GE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მე-20 და 21-ე საუკუნეთა მიჯნის ქართ. ლიტ.</w:t>
            </w:r>
            <w:r w:rsidRPr="007F753D"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  <w:r w:rsidRPr="007F753D"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ლიტერ. კრიტიკა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      </w:t>
            </w:r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 xml:space="preserve">მსოფლიოს </w:t>
            </w:r>
            <w:r w:rsidRPr="007F753D">
              <w:rPr>
                <w:rFonts w:cs="AcadNusx"/>
                <w:sz w:val="20"/>
                <w:szCs w:val="20"/>
                <w:lang w:val="en-US"/>
              </w:rPr>
              <w:t>ისტორი</w:t>
            </w:r>
            <w:r w:rsidRPr="007F753D">
              <w:rPr>
                <w:rFonts w:cs="AcadNusx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დასავლეთევროპული ლიტერატურა (უძველესი ხანა-</w:t>
            </w:r>
            <w:r w:rsidRPr="007F753D">
              <w:rPr>
                <w:rFonts w:cs="AcadNusx"/>
                <w:sz w:val="20"/>
                <w:szCs w:val="20"/>
              </w:rPr>
              <w:t>XVIII</w:t>
            </w:r>
            <w:r w:rsidRPr="007F753D">
              <w:rPr>
                <w:rFonts w:cs="AcadNusx"/>
                <w:sz w:val="20"/>
                <w:szCs w:val="20"/>
                <w:lang w:val="ka-GE"/>
              </w:rPr>
              <w:t>ს.)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დასავლეთევროპული და ამერიკული ლიტერატურა (</w:t>
            </w:r>
            <w:r w:rsidRPr="007F753D">
              <w:rPr>
                <w:rFonts w:cs="AcadNusx"/>
                <w:sz w:val="20"/>
                <w:szCs w:val="20"/>
              </w:rPr>
              <w:t>XIX-XXსს.</w:t>
            </w:r>
            <w:r w:rsidRPr="007F753D">
              <w:rPr>
                <w:rFonts w:cs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7F753D">
              <w:rPr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ეთნოლოგია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ქართული ეტიმოლოგია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/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/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/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 xml:space="preserve">ილია ჭავჭავაძე ქართულ ლიტერატურულ კრიტიკაში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pPr>
              <w:rPr>
                <w:lang w:val="ka-GE"/>
              </w:rPr>
            </w:pPr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მწერლობისა და მწიგნობრობის ცენტრები ძვ. </w:t>
            </w:r>
          </w:p>
          <w:p w:rsidR="00507F68" w:rsidRPr="007F753D" w:rsidRDefault="00507F68" w:rsidP="000F6DBE">
            <w:pPr>
              <w:pStyle w:val="BalloonTex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7F753D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საქართველოსა და უცხოეთში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pPr>
              <w:rPr>
                <w:lang w:val="ka-GE"/>
              </w:rPr>
            </w:pPr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pPr>
              <w:rPr>
                <w:lang w:val="ka-GE"/>
              </w:rPr>
            </w:pPr>
            <w:r w:rsidRPr="007F753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7F68" w:rsidRPr="007F753D" w:rsidRDefault="00507F68" w:rsidP="000F6DB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07F68" w:rsidRPr="007F753D" w:rsidRDefault="00507F68" w:rsidP="000F6DBE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7F753D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507F68" w:rsidRPr="006858BC" w:rsidTr="000F6DBE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07F68" w:rsidRPr="00801C7A" w:rsidRDefault="00507F68" w:rsidP="000F6D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07F68" w:rsidRPr="007F753D" w:rsidRDefault="00507F68" w:rsidP="000F6DBE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F753D">
              <w:rPr>
                <w:rFonts w:cs="AcadNusx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1016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  <w:tcBorders>
              <w:bottom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bottom w:val="thinThickSmallGap" w:sz="24" w:space="0" w:color="auto"/>
            </w:tcBorders>
          </w:tcPr>
          <w:p w:rsidR="00507F68" w:rsidRPr="007F753D" w:rsidRDefault="00507F68" w:rsidP="000F6DBE"/>
        </w:tc>
        <w:tc>
          <w:tcPr>
            <w:tcW w:w="1082" w:type="dxa"/>
            <w:tcBorders>
              <w:bottom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7F68" w:rsidRPr="007F753D" w:rsidRDefault="00507F68" w:rsidP="000F6DBE">
            <w:r w:rsidRPr="007F753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</w:tbl>
    <w:p w:rsidR="00507F68" w:rsidRDefault="00507F68" w:rsidP="00507F68">
      <w:pPr>
        <w:rPr>
          <w:rFonts w:ascii="Sylfaen" w:hAnsi="Sylfaen"/>
          <w:b/>
        </w:rPr>
      </w:pPr>
    </w:p>
    <w:p w:rsidR="00920E56" w:rsidRPr="006858BC" w:rsidRDefault="00FD5E07" w:rsidP="00507F68">
      <w:pPr>
        <w:jc w:val="center"/>
        <w:rPr>
          <w:b/>
          <w:color w:val="943634" w:themeColor="accent2" w:themeShade="BF"/>
          <w:lang w:val="ka-GE"/>
        </w:rPr>
      </w:pPr>
      <w:r>
        <w:rPr>
          <w:rFonts w:ascii="Sylfaen" w:eastAsia="Times New Roman" w:hAnsi="Sylfaen" w:cs="Times New Roman"/>
          <w:color w:val="943634" w:themeColor="accent2" w:themeShade="BF"/>
          <w:lang w:val="ka-GE"/>
        </w:rPr>
        <w:t xml:space="preserve"> </w:t>
      </w:r>
    </w:p>
    <w:sectPr w:rsidR="00920E56" w:rsidRPr="006858BC" w:rsidSect="00725D32">
      <w:footerReference w:type="even" r:id="rId9"/>
      <w:footerReference w:type="default" r:id="rId10"/>
      <w:type w:val="continuous"/>
      <w:pgSz w:w="12240" w:h="15840"/>
      <w:pgMar w:top="630" w:right="900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8A" w:rsidRDefault="0028768A">
      <w:pPr>
        <w:spacing w:after="0" w:line="240" w:lineRule="auto"/>
      </w:pPr>
      <w:r>
        <w:separator/>
      </w:r>
    </w:p>
  </w:endnote>
  <w:endnote w:type="continuationSeparator" w:id="0">
    <w:p w:rsidR="0028768A" w:rsidRDefault="0028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7D" w:rsidRDefault="00AA66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7D" w:rsidRDefault="00AA66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53D">
      <w:rPr>
        <w:rStyle w:val="PageNumber"/>
        <w:noProof/>
      </w:rPr>
      <w:t>6</w: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8A" w:rsidRDefault="0028768A">
      <w:pPr>
        <w:spacing w:after="0" w:line="240" w:lineRule="auto"/>
      </w:pPr>
      <w:r>
        <w:separator/>
      </w:r>
    </w:p>
  </w:footnote>
  <w:footnote w:type="continuationSeparator" w:id="0">
    <w:p w:rsidR="0028768A" w:rsidRDefault="0028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11203183"/>
    <w:multiLevelType w:val="hybridMultilevel"/>
    <w:tmpl w:val="5170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5371"/>
    <w:rsid w:val="000174C0"/>
    <w:rsid w:val="00024C52"/>
    <w:rsid w:val="000335F8"/>
    <w:rsid w:val="00065B67"/>
    <w:rsid w:val="000C0F8B"/>
    <w:rsid w:val="000D762D"/>
    <w:rsid w:val="00102E41"/>
    <w:rsid w:val="001030D1"/>
    <w:rsid w:val="00113B42"/>
    <w:rsid w:val="00116EEF"/>
    <w:rsid w:val="00123C70"/>
    <w:rsid w:val="00152E82"/>
    <w:rsid w:val="0015476C"/>
    <w:rsid w:val="001C6AF4"/>
    <w:rsid w:val="00203227"/>
    <w:rsid w:val="0020642A"/>
    <w:rsid w:val="00213B1A"/>
    <w:rsid w:val="002232BE"/>
    <w:rsid w:val="002544F8"/>
    <w:rsid w:val="0028768A"/>
    <w:rsid w:val="00296043"/>
    <w:rsid w:val="002C33F8"/>
    <w:rsid w:val="002C599F"/>
    <w:rsid w:val="002F312E"/>
    <w:rsid w:val="002F4B01"/>
    <w:rsid w:val="00324C79"/>
    <w:rsid w:val="003448BB"/>
    <w:rsid w:val="00347C54"/>
    <w:rsid w:val="0035142A"/>
    <w:rsid w:val="00355E34"/>
    <w:rsid w:val="003848C8"/>
    <w:rsid w:val="003B1D07"/>
    <w:rsid w:val="003B5CA1"/>
    <w:rsid w:val="003B5FF9"/>
    <w:rsid w:val="003C0E41"/>
    <w:rsid w:val="003D5938"/>
    <w:rsid w:val="003F0F62"/>
    <w:rsid w:val="0043353D"/>
    <w:rsid w:val="00442438"/>
    <w:rsid w:val="00443D19"/>
    <w:rsid w:val="00492421"/>
    <w:rsid w:val="004A0325"/>
    <w:rsid w:val="004C3B90"/>
    <w:rsid w:val="004E7163"/>
    <w:rsid w:val="00507F68"/>
    <w:rsid w:val="005129D8"/>
    <w:rsid w:val="0052202E"/>
    <w:rsid w:val="0055084E"/>
    <w:rsid w:val="0055132B"/>
    <w:rsid w:val="005703FB"/>
    <w:rsid w:val="00594253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61D47"/>
    <w:rsid w:val="00762C21"/>
    <w:rsid w:val="00783B4D"/>
    <w:rsid w:val="007A0499"/>
    <w:rsid w:val="007C07AD"/>
    <w:rsid w:val="007C2D6B"/>
    <w:rsid w:val="007C45FC"/>
    <w:rsid w:val="007F753D"/>
    <w:rsid w:val="00801C7A"/>
    <w:rsid w:val="00802BEB"/>
    <w:rsid w:val="00811863"/>
    <w:rsid w:val="008455E7"/>
    <w:rsid w:val="008550AC"/>
    <w:rsid w:val="008A2856"/>
    <w:rsid w:val="008C3F99"/>
    <w:rsid w:val="008C7B38"/>
    <w:rsid w:val="008D0F41"/>
    <w:rsid w:val="008D303A"/>
    <w:rsid w:val="008E3287"/>
    <w:rsid w:val="009059E5"/>
    <w:rsid w:val="00920E56"/>
    <w:rsid w:val="009272D5"/>
    <w:rsid w:val="00935093"/>
    <w:rsid w:val="00994781"/>
    <w:rsid w:val="009B7AFE"/>
    <w:rsid w:val="009C17F1"/>
    <w:rsid w:val="009D7832"/>
    <w:rsid w:val="009E657A"/>
    <w:rsid w:val="00A0621B"/>
    <w:rsid w:val="00A3421A"/>
    <w:rsid w:val="00A369D3"/>
    <w:rsid w:val="00A64BBA"/>
    <w:rsid w:val="00AA667D"/>
    <w:rsid w:val="00AB502F"/>
    <w:rsid w:val="00AE1879"/>
    <w:rsid w:val="00AF05DC"/>
    <w:rsid w:val="00AF531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BC445B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70DD4"/>
    <w:rsid w:val="00DA4F5F"/>
    <w:rsid w:val="00DA6A6F"/>
    <w:rsid w:val="00DF0D61"/>
    <w:rsid w:val="00DF15B8"/>
    <w:rsid w:val="00E310CC"/>
    <w:rsid w:val="00E94C03"/>
    <w:rsid w:val="00EC0544"/>
    <w:rsid w:val="00EC1798"/>
    <w:rsid w:val="00ED5775"/>
    <w:rsid w:val="00ED6321"/>
    <w:rsid w:val="00EE17A4"/>
    <w:rsid w:val="00F12D10"/>
    <w:rsid w:val="00F27260"/>
    <w:rsid w:val="00F57E82"/>
    <w:rsid w:val="00F6375C"/>
    <w:rsid w:val="00F83D00"/>
    <w:rsid w:val="00F961C7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CCBD"/>
  <w15:docId w15:val="{FFCCACA4-541F-4124-A19D-2C2D7D89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27D-5F33-495D-906B-966EA4B5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 Abramidze</cp:lastModifiedBy>
  <cp:revision>63</cp:revision>
  <cp:lastPrinted>2015-04-02T06:03:00Z</cp:lastPrinted>
  <dcterms:created xsi:type="dcterms:W3CDTF">2015-11-13T06:48:00Z</dcterms:created>
  <dcterms:modified xsi:type="dcterms:W3CDTF">2018-06-15T09:03:00Z</dcterms:modified>
</cp:coreProperties>
</file>